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6F1869" w:rsidRPr="007F727A" w14:paraId="29D2D9D2" w14:textId="77777777" w:rsidTr="005B39FA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17C914E" w14:textId="344A4348" w:rsidR="006F1869" w:rsidRPr="005C7262" w:rsidRDefault="006F1869" w:rsidP="005B39FA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="005C7262">
              <w:rPr>
                <w:sz w:val="28"/>
                <w:szCs w:val="28"/>
                <w:lang w:val="kk-KZ"/>
              </w:rPr>
              <w:t>Бұйрыққа қосымша</w:t>
            </w:r>
          </w:p>
          <w:p w14:paraId="62DF4123" w14:textId="77777777" w:rsidR="006F1869" w:rsidRPr="007F727A" w:rsidRDefault="006F1869" w:rsidP="005B39FA">
            <w:pPr>
              <w:rPr>
                <w:i/>
                <w:sz w:val="28"/>
                <w:szCs w:val="28"/>
                <w:lang w:val="kk-KZ"/>
              </w:rPr>
            </w:pPr>
          </w:p>
        </w:tc>
      </w:tr>
      <w:tr w:rsidR="006F1869" w:rsidRPr="007F727A" w14:paraId="74612272" w14:textId="77777777" w:rsidTr="005B39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FB1BAB" w14:textId="77777777" w:rsidR="006F1869" w:rsidRPr="007F727A" w:rsidRDefault="006F1869" w:rsidP="005B39FA">
            <w:pPr>
              <w:ind w:left="250"/>
            </w:pPr>
          </w:p>
        </w:tc>
      </w:tr>
    </w:tbl>
    <w:p w14:paraId="22EB6DDF" w14:textId="66B3726D" w:rsidR="006F1869" w:rsidRDefault="00966F95" w:rsidP="00966F95">
      <w:pPr>
        <w:pStyle w:val="a4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  <w:bookmarkStart w:id="0" w:name="z16"/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Салық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салу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объектілерін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және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немесе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)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салық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салуға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байланысты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объектілерді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жанама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әдіспен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айқындау</w:t>
      </w:r>
      <w:proofErr w:type="spellEnd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66F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қағидалары</w:t>
      </w:r>
      <w:proofErr w:type="spellEnd"/>
    </w:p>
    <w:p w14:paraId="784F91DF" w14:textId="77777777" w:rsidR="00966F95" w:rsidRPr="00966F95" w:rsidRDefault="00966F95" w:rsidP="00966F9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4BF38E0" w14:textId="0699AE3D" w:rsidR="006F1869" w:rsidRDefault="00966F95" w:rsidP="006F186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1" w:name="z17"/>
      <w:bookmarkEnd w:id="0"/>
      <w:r w:rsidRPr="00175F2D">
        <w:rPr>
          <w:rFonts w:ascii="Times New Roman" w:hAnsi="Times New Roman" w:cs="Times New Roman"/>
          <w:b/>
          <w:bCs/>
          <w:sz w:val="28"/>
          <w:szCs w:val="28"/>
          <w:lang w:val="kk-KZ"/>
        </w:rPr>
        <w:t>1-тарау. Жалпы ережелер</w:t>
      </w:r>
    </w:p>
    <w:p w14:paraId="25DBDADD" w14:textId="77777777" w:rsidR="00966F95" w:rsidRPr="00966F95" w:rsidRDefault="00966F95" w:rsidP="006F186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557BBF5" w14:textId="1A85BEFA" w:rsidR="00966F95" w:rsidRDefault="00966F95" w:rsidP="00966F9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2" w:name="z18"/>
      <w:bookmarkEnd w:id="1"/>
      <w:r w:rsidRPr="00966F95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966F95">
        <w:rPr>
          <w:rFonts w:ascii="Times New Roman" w:hAnsi="Times New Roman" w:cs="Times New Roman"/>
          <w:sz w:val="28"/>
          <w:szCs w:val="28"/>
          <w:lang w:val="kk-KZ"/>
        </w:rPr>
        <w:t xml:space="preserve">Осы Салық салу объектілерін және (немесе) салық салуға байланысты объектілерді жанама әдіспен айқындау қағидалары (бұдан әрі – Қағидалар) Қазақстан Республикасы Салық кодексінің (бұдан әрі – Салық кодексі)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</w:t>
      </w:r>
      <w:r w:rsidRPr="00966F95">
        <w:rPr>
          <w:rFonts w:ascii="Times New Roman" w:hAnsi="Times New Roman" w:cs="Times New Roman"/>
          <w:sz w:val="28"/>
          <w:szCs w:val="28"/>
          <w:lang w:val="kk-KZ"/>
        </w:rPr>
        <w:t>173-бабының 5-тармағына сәйкес әзірленген және мемлекеттік кірістер органдарының жеке тұлғалардың салық салу объектілерін және (немесе) салық салуға байланысты объектілерін (бұдан әрі – Объектілер) жанама әдіспен айқындау тәртібін айқындайды.</w:t>
      </w:r>
    </w:p>
    <w:p w14:paraId="420377B4" w14:textId="668D24B7" w:rsidR="00966F95" w:rsidRDefault="00966F95" w:rsidP="00966F9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DD5529" w:rsidRPr="00DD5529">
        <w:rPr>
          <w:rFonts w:ascii="Times New Roman" w:hAnsi="Times New Roman" w:cs="Times New Roman"/>
          <w:sz w:val="28"/>
          <w:szCs w:val="28"/>
          <w:lang w:val="kk-KZ"/>
        </w:rPr>
        <w:t xml:space="preserve">Салық салуға жататын жеке тұлғаның кірісін жанама әдіспен айқындау </w:t>
      </w:r>
      <w:r w:rsidR="00DD5529">
        <w:rPr>
          <w:rFonts w:ascii="Times New Roman" w:hAnsi="Times New Roman" w:cs="Times New Roman"/>
          <w:sz w:val="28"/>
          <w:szCs w:val="28"/>
          <w:lang w:val="kk-KZ"/>
        </w:rPr>
        <w:t xml:space="preserve">Салық кодексінің </w:t>
      </w:r>
      <w:r w:rsidR="00DD5529" w:rsidRPr="00DD5529"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DD5529">
        <w:rPr>
          <w:rFonts w:ascii="Times New Roman" w:hAnsi="Times New Roman" w:cs="Times New Roman"/>
          <w:sz w:val="28"/>
          <w:szCs w:val="28"/>
          <w:lang w:val="kk-KZ"/>
        </w:rPr>
        <w:t xml:space="preserve">3-бабының </w:t>
      </w:r>
      <w:r w:rsidR="00DD5529" w:rsidRPr="00DD5529">
        <w:rPr>
          <w:rFonts w:ascii="Times New Roman" w:hAnsi="Times New Roman" w:cs="Times New Roman"/>
          <w:sz w:val="28"/>
          <w:szCs w:val="28"/>
          <w:lang w:val="kk-KZ"/>
        </w:rPr>
        <w:t>4-</w:t>
      </w:r>
      <w:r w:rsidR="00DD5529">
        <w:rPr>
          <w:rFonts w:ascii="Times New Roman" w:hAnsi="Times New Roman" w:cs="Times New Roman"/>
          <w:sz w:val="28"/>
          <w:szCs w:val="28"/>
          <w:lang w:val="kk-KZ"/>
        </w:rPr>
        <w:t xml:space="preserve">тармағына сәйкес </w:t>
      </w:r>
      <w:r w:rsidR="00DD5529" w:rsidRPr="00DD5529">
        <w:rPr>
          <w:rFonts w:ascii="Times New Roman" w:hAnsi="Times New Roman" w:cs="Times New Roman"/>
          <w:sz w:val="28"/>
          <w:szCs w:val="28"/>
          <w:lang w:val="kk-KZ"/>
        </w:rPr>
        <w:t>жеке тұлғаның салық декларацияларында көрсетілген мәліметтер бойынша, сондай-ақ жеке табыс салығы бойынша салықтық міндеттеменің пайда болуына алып келетін уәкілетті органдар (ұйымдар) мен үшінші тұлғалардың деректері бойынша жеке тұлғаға қатысты салықтық әкімшілендіруді жүзеге асыру барысында қолданылады.</w:t>
      </w:r>
    </w:p>
    <w:p w14:paraId="09723738" w14:textId="189334D6" w:rsidR="00DD5529" w:rsidRPr="00DD5529" w:rsidRDefault="00DD5529" w:rsidP="00966F9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D5529">
        <w:rPr>
          <w:rFonts w:ascii="Times New Roman" w:hAnsi="Times New Roman" w:cs="Times New Roman"/>
          <w:sz w:val="28"/>
          <w:szCs w:val="28"/>
          <w:lang w:val="kk-KZ"/>
        </w:rPr>
        <w:t xml:space="preserve">3. Егер жеке тұлғаның салық декларацияларында көрсетілген кірістері мемлекеттік немесе өзге тіркеуге жататын мүлікті, сондай-ақ құқықтары және (немесе) мәмілелері Қазақстан Республикасында және оның шегінен тысқары жерлерде мемлекеттік немесе өзге тіркеуге жататын мүлікті сатып алуға жұмсалған шығыстардан аз болса, салық органдары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Салық кодексінің                  </w:t>
      </w:r>
      <w:r w:rsidRPr="00DD5529">
        <w:rPr>
          <w:rFonts w:ascii="Times New Roman" w:hAnsi="Times New Roman" w:cs="Times New Roman"/>
          <w:sz w:val="28"/>
          <w:szCs w:val="28"/>
          <w:lang w:val="kk-KZ"/>
        </w:rPr>
        <w:t>17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3-бабының 5-тармағына сәйкес </w:t>
      </w:r>
      <w:r w:rsidRPr="00DD5529">
        <w:rPr>
          <w:rFonts w:ascii="Times New Roman" w:hAnsi="Times New Roman" w:cs="Times New Roman"/>
          <w:sz w:val="28"/>
          <w:szCs w:val="28"/>
          <w:lang w:val="kk-KZ"/>
        </w:rPr>
        <w:t>жеке тұлғалардың кірістері мен мүлкін салықтық әкімшілендіруді жүзеге асыру барысында жеке тұлғаның кірісін айқындаудың жанама әдісін қолдануға құқылы.</w:t>
      </w:r>
    </w:p>
    <w:p w14:paraId="67C30493" w14:textId="77777777" w:rsidR="006F1869" w:rsidRPr="00175F2D" w:rsidRDefault="006F1869" w:rsidP="006F186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3" w:name="z21"/>
      <w:bookmarkEnd w:id="2"/>
    </w:p>
    <w:p w14:paraId="18025A98" w14:textId="3F08F4FF" w:rsidR="006F1869" w:rsidRDefault="00415424" w:rsidP="006F1869">
      <w:pPr>
        <w:pStyle w:val="a4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kk-KZ" w:eastAsia="ru-RU"/>
        </w:rPr>
      </w:pPr>
      <w:bookmarkStart w:id="4" w:name="z22"/>
      <w:bookmarkEnd w:id="3"/>
      <w:r w:rsidRPr="00175F2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kk-KZ" w:eastAsia="ru-RU"/>
        </w:rPr>
        <w:t>2-тарау. Объектілерді жанама әдіспен айқындау тәртібі</w:t>
      </w:r>
    </w:p>
    <w:p w14:paraId="34A81B7B" w14:textId="77777777" w:rsidR="00415424" w:rsidRPr="00415424" w:rsidRDefault="00415424" w:rsidP="006F186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3EDEB53" w14:textId="0306C911" w:rsidR="00AA55EE" w:rsidRPr="00175F2D" w:rsidRDefault="006F1869" w:rsidP="00AA55EE">
      <w:pPr>
        <w:pStyle w:val="a4"/>
        <w:ind w:firstLine="708"/>
        <w:jc w:val="both"/>
        <w:rPr>
          <w:rFonts w:ascii="Times New Roman" w:eastAsiaTheme="majorEastAsia" w:hAnsi="Times New Roman"/>
          <w:b/>
          <w:sz w:val="28"/>
          <w:szCs w:val="28"/>
          <w:lang w:val="kk-KZ"/>
        </w:rPr>
      </w:pPr>
      <w:bookmarkStart w:id="5" w:name="z23"/>
      <w:bookmarkEnd w:id="4"/>
      <w:r w:rsidRPr="007C691E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41542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Мемлекеттік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кірістер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органдары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уәкілетті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органдардың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мәліметтері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,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сондай-ақ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="007C691E">
        <w:rPr>
          <w:rFonts w:ascii="Times New Roman" w:hAnsi="Times New Roman" w:cs="Times New Roman"/>
          <w:sz w:val="28"/>
          <w:szCs w:val="28"/>
          <w:lang w:val="ru-KZ"/>
        </w:rPr>
        <w:t>к</w:t>
      </w:r>
      <w:r w:rsidR="007C691E">
        <w:rPr>
          <w:rFonts w:ascii="Times New Roman" w:hAnsi="Times New Roman" w:cs="Times New Roman"/>
          <w:sz w:val="28"/>
          <w:szCs w:val="28"/>
          <w:lang w:val="kk-KZ"/>
        </w:rPr>
        <w:t xml:space="preserve">ірістер </w:t>
      </w:r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мен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мүлік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туралы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декларацияда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көрсетілген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>
        <w:rPr>
          <w:rFonts w:ascii="Times New Roman" w:hAnsi="Times New Roman" w:cs="Times New Roman"/>
          <w:sz w:val="28"/>
          <w:szCs w:val="28"/>
          <w:lang w:val="ru-KZ"/>
        </w:rPr>
        <w:t>мәліметтер</w:t>
      </w:r>
      <w:proofErr w:type="spellEnd"/>
      <w:r w:rsid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негізінде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="007C691E" w:rsidRPr="00DD5529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Республикасында және оның шегінен тысқары жерлерде мемлекеттік немесе өзге тіркеуге жататын мүлікті сатып алуға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жеке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тұлғаның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="007C691E" w:rsidRPr="00DD55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жұмсаған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шығыс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бөлігін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айқындайды</w:t>
      </w:r>
      <w:proofErr w:type="spellEnd"/>
      <w:r w:rsidR="007C691E" w:rsidRPr="007C691E">
        <w:rPr>
          <w:rFonts w:ascii="Times New Roman" w:hAnsi="Times New Roman" w:cs="Times New Roman"/>
          <w:sz w:val="28"/>
          <w:szCs w:val="28"/>
          <w:lang w:val="ru-KZ"/>
        </w:rPr>
        <w:t>.</w:t>
      </w:r>
    </w:p>
    <w:p w14:paraId="56B34BFF" w14:textId="478264E1" w:rsidR="005A26FC" w:rsidRPr="007C691E" w:rsidRDefault="006F1869" w:rsidP="005A26F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175F2D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5A26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Жеке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тұлғаның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мүлікті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сатып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алуға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жұмсаған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шығыс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бөлігі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айқындалғаннан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кейін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мемлекеттік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кірістер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органдары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Салық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кодексінің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="00175F2D">
        <w:rPr>
          <w:rFonts w:ascii="Times New Roman" w:hAnsi="Times New Roman" w:cs="Times New Roman"/>
          <w:sz w:val="28"/>
          <w:szCs w:val="28"/>
          <w:lang w:val="ru-KZ"/>
        </w:rPr>
        <w:t xml:space="preserve">                           </w:t>
      </w:r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3-тарауының 3-параграфына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сәйкес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Уәкілетті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мемлекеттік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органдармен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,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жергілікті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атқарушы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органдармен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және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өзге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де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тұлғалармен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өзара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іс-қимыл</w:t>
      </w:r>
      <w:proofErr w:type="spellEnd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5A26FC">
        <w:rPr>
          <w:rFonts w:ascii="Times New Roman" w:hAnsi="Times New Roman" w:cs="Times New Roman"/>
          <w:sz w:val="28"/>
          <w:szCs w:val="28"/>
          <w:lang w:val="ru-KZ"/>
        </w:rPr>
        <w:t>жасау</w:t>
      </w:r>
      <w:proofErr w:type="spellEnd"/>
      <w:r w:rsidR="005A26F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шеңберінде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алынған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мәліметтер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,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активтер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мен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міндеттемелер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туралы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, </w:t>
      </w:r>
      <w:r w:rsidR="005A26FC">
        <w:rPr>
          <w:rFonts w:ascii="Times New Roman" w:hAnsi="Times New Roman" w:cs="Times New Roman"/>
          <w:sz w:val="28"/>
          <w:szCs w:val="28"/>
          <w:lang w:val="ru-KZ"/>
        </w:rPr>
        <w:t>к</w:t>
      </w:r>
      <w:r w:rsidR="005A26FC">
        <w:rPr>
          <w:rFonts w:ascii="Times New Roman" w:hAnsi="Times New Roman" w:cs="Times New Roman"/>
          <w:sz w:val="28"/>
          <w:szCs w:val="28"/>
          <w:lang w:val="kk-KZ"/>
        </w:rPr>
        <w:t>ірістер</w:t>
      </w:r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мен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мүлік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туралы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декларациялардағы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,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сондай-ақ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салық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агенттері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ұсынған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lastRenderedPageBreak/>
        <w:t>декларациялардағы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мәліметтер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негізінде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жеке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тұлғаның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="00E30261">
        <w:rPr>
          <w:rFonts w:ascii="Times New Roman" w:hAnsi="Times New Roman" w:cs="Times New Roman"/>
          <w:sz w:val="28"/>
          <w:szCs w:val="28"/>
          <w:lang w:val="ru-KZ"/>
        </w:rPr>
        <w:t>к</w:t>
      </w:r>
      <w:r w:rsidR="00E30261">
        <w:rPr>
          <w:rFonts w:ascii="Times New Roman" w:hAnsi="Times New Roman" w:cs="Times New Roman"/>
          <w:sz w:val="28"/>
          <w:szCs w:val="28"/>
          <w:lang w:val="kk-KZ"/>
        </w:rPr>
        <w:t>іріс</w:t>
      </w:r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бөлігін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айқындайды</w:t>
      </w:r>
      <w:proofErr w:type="spellEnd"/>
      <w:r w:rsidR="005A26FC" w:rsidRPr="007C691E">
        <w:rPr>
          <w:rFonts w:ascii="Times New Roman" w:hAnsi="Times New Roman" w:cs="Times New Roman"/>
          <w:sz w:val="28"/>
          <w:szCs w:val="28"/>
          <w:lang w:val="ru-KZ"/>
        </w:rPr>
        <w:t>.</w:t>
      </w:r>
    </w:p>
    <w:p w14:paraId="01500A07" w14:textId="1921BC4B" w:rsidR="00E30261" w:rsidRPr="00E30261" w:rsidRDefault="00E30261" w:rsidP="00E30261">
      <w:pPr>
        <w:ind w:firstLine="709"/>
        <w:jc w:val="both"/>
        <w:rPr>
          <w:sz w:val="28"/>
          <w:szCs w:val="28"/>
          <w:lang w:val="ru-KZ"/>
        </w:rPr>
      </w:pPr>
      <w:r w:rsidRPr="00E30261">
        <w:rPr>
          <w:sz w:val="28"/>
          <w:szCs w:val="28"/>
          <w:lang w:val="ru-KZ"/>
        </w:rPr>
        <w:t xml:space="preserve">6. </w:t>
      </w:r>
      <w:proofErr w:type="spellStart"/>
      <w:r w:rsidRPr="00E30261">
        <w:rPr>
          <w:sz w:val="28"/>
          <w:szCs w:val="28"/>
          <w:lang w:val="ru-KZ"/>
        </w:rPr>
        <w:t>Мемлекеттік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кірістер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органдары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кодексінің</w:t>
      </w:r>
      <w:proofErr w:type="spellEnd"/>
      <w:r w:rsidRPr="00E30261">
        <w:rPr>
          <w:sz w:val="28"/>
          <w:szCs w:val="28"/>
          <w:lang w:val="ru-KZ"/>
        </w:rPr>
        <w:t xml:space="preserve"> 173-бабының </w:t>
      </w:r>
      <w:r w:rsidR="00175F2D">
        <w:rPr>
          <w:sz w:val="28"/>
          <w:szCs w:val="28"/>
          <w:lang w:val="ru-KZ"/>
        </w:rPr>
        <w:t xml:space="preserve">                         </w:t>
      </w:r>
      <w:r w:rsidRPr="00E30261">
        <w:rPr>
          <w:sz w:val="28"/>
          <w:szCs w:val="28"/>
          <w:lang w:val="ru-KZ"/>
        </w:rPr>
        <w:t xml:space="preserve">2-тармағына </w:t>
      </w:r>
      <w:proofErr w:type="spellStart"/>
      <w:r w:rsidRPr="00E30261">
        <w:rPr>
          <w:sz w:val="28"/>
          <w:szCs w:val="28"/>
          <w:lang w:val="ru-KZ"/>
        </w:rPr>
        <w:t>сәйкес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жанама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әдіс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негізінде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объектілерді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айқындау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кезінде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төлеуші</w:t>
      </w:r>
      <w:proofErr w:type="spellEnd"/>
      <w:r w:rsidRPr="00E30261">
        <w:rPr>
          <w:sz w:val="28"/>
          <w:szCs w:val="28"/>
          <w:lang w:val="ru-KZ"/>
        </w:rPr>
        <w:t xml:space="preserve">, </w:t>
      </w:r>
      <w:proofErr w:type="spellStart"/>
      <w:r w:rsidRPr="00E30261">
        <w:rPr>
          <w:sz w:val="28"/>
          <w:szCs w:val="28"/>
          <w:lang w:val="ru-KZ"/>
        </w:rPr>
        <w:t>оның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өнім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берушілері</w:t>
      </w:r>
      <w:proofErr w:type="spellEnd"/>
      <w:r w:rsidRPr="00E30261">
        <w:rPr>
          <w:sz w:val="28"/>
          <w:szCs w:val="28"/>
          <w:lang w:val="ru-KZ"/>
        </w:rPr>
        <w:t xml:space="preserve"> мен </w:t>
      </w:r>
      <w:proofErr w:type="spellStart"/>
      <w:r w:rsidRPr="00E30261">
        <w:rPr>
          <w:sz w:val="28"/>
          <w:szCs w:val="28"/>
          <w:lang w:val="ru-KZ"/>
        </w:rPr>
        <w:t>сатып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алушылары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туралы</w:t>
      </w:r>
      <w:proofErr w:type="spellEnd"/>
      <w:r w:rsidRPr="00E30261">
        <w:rPr>
          <w:sz w:val="28"/>
          <w:szCs w:val="28"/>
          <w:lang w:val="ru-KZ"/>
        </w:rPr>
        <w:t xml:space="preserve">, </w:t>
      </w:r>
      <w:proofErr w:type="spellStart"/>
      <w:r w:rsidRPr="00E30261">
        <w:rPr>
          <w:sz w:val="28"/>
          <w:szCs w:val="28"/>
          <w:lang w:val="ru-KZ"/>
        </w:rPr>
        <w:t>оның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ішінде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салықтық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әкімшілендіру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бойынша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өзара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іс-қимыл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шеңберінде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алынған</w:t>
      </w:r>
      <w:proofErr w:type="spellEnd"/>
      <w:r w:rsidRPr="00E30261">
        <w:rPr>
          <w:sz w:val="28"/>
          <w:szCs w:val="28"/>
          <w:lang w:val="ru-KZ"/>
        </w:rPr>
        <w:t xml:space="preserve">, </w:t>
      </w:r>
      <w:proofErr w:type="spellStart"/>
      <w:r w:rsidRPr="00E30261">
        <w:rPr>
          <w:sz w:val="28"/>
          <w:szCs w:val="28"/>
          <w:lang w:val="ru-KZ"/>
        </w:rPr>
        <w:t>сондай-ақ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салықтық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бақылауды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және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кедендік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бақылаудың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өзге</w:t>
      </w:r>
      <w:proofErr w:type="spellEnd"/>
      <w:r w:rsidRPr="00E30261">
        <w:rPr>
          <w:sz w:val="28"/>
          <w:szCs w:val="28"/>
          <w:lang w:val="ru-KZ"/>
        </w:rPr>
        <w:t xml:space="preserve"> де </w:t>
      </w:r>
      <w:proofErr w:type="spellStart"/>
      <w:r w:rsidRPr="00E30261">
        <w:rPr>
          <w:sz w:val="28"/>
          <w:szCs w:val="28"/>
          <w:lang w:val="ru-KZ"/>
        </w:rPr>
        <w:t>нысандары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нәтижесінде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алынған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мәліметтерді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пайдаланады</w:t>
      </w:r>
      <w:proofErr w:type="spellEnd"/>
      <w:r w:rsidRPr="00E30261">
        <w:rPr>
          <w:sz w:val="28"/>
          <w:szCs w:val="28"/>
          <w:lang w:val="ru-KZ"/>
        </w:rPr>
        <w:t>.</w:t>
      </w:r>
    </w:p>
    <w:p w14:paraId="769D628A" w14:textId="77777777" w:rsidR="00E30261" w:rsidRPr="00E30261" w:rsidRDefault="00E30261" w:rsidP="00E30261">
      <w:pPr>
        <w:ind w:firstLine="709"/>
        <w:jc w:val="both"/>
        <w:rPr>
          <w:sz w:val="28"/>
          <w:szCs w:val="28"/>
          <w:lang w:val="ru-KZ"/>
        </w:rPr>
      </w:pPr>
      <w:r w:rsidRPr="00E30261">
        <w:rPr>
          <w:sz w:val="28"/>
          <w:szCs w:val="28"/>
          <w:lang w:val="ru-KZ"/>
        </w:rPr>
        <w:t xml:space="preserve">7. </w:t>
      </w:r>
      <w:proofErr w:type="spellStart"/>
      <w:r w:rsidRPr="00E30261">
        <w:rPr>
          <w:sz w:val="28"/>
          <w:szCs w:val="28"/>
          <w:lang w:val="ru-KZ"/>
        </w:rPr>
        <w:t>Мемлекеттік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кірістер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органдары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объектілерді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айқындау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мақсатында</w:t>
      </w:r>
      <w:proofErr w:type="spellEnd"/>
      <w:r w:rsidRPr="00E30261">
        <w:rPr>
          <w:sz w:val="28"/>
          <w:szCs w:val="28"/>
          <w:lang w:val="ru-KZ"/>
        </w:rPr>
        <w:t>:</w:t>
      </w:r>
    </w:p>
    <w:p w14:paraId="0EDA4A96" w14:textId="77777777" w:rsidR="00E30261" w:rsidRPr="00E30261" w:rsidRDefault="00E30261" w:rsidP="00E30261">
      <w:pPr>
        <w:ind w:firstLine="709"/>
        <w:jc w:val="both"/>
        <w:rPr>
          <w:sz w:val="28"/>
          <w:szCs w:val="28"/>
          <w:lang w:val="ru-KZ"/>
        </w:rPr>
      </w:pPr>
      <w:r w:rsidRPr="00E30261">
        <w:rPr>
          <w:sz w:val="28"/>
          <w:szCs w:val="28"/>
          <w:lang w:val="ru-KZ"/>
        </w:rPr>
        <w:t xml:space="preserve">1) банк </w:t>
      </w:r>
      <w:proofErr w:type="spellStart"/>
      <w:r w:rsidRPr="00E30261">
        <w:rPr>
          <w:sz w:val="28"/>
          <w:szCs w:val="28"/>
          <w:lang w:val="ru-KZ"/>
        </w:rPr>
        <w:t>ұйымдарына</w:t>
      </w:r>
      <w:proofErr w:type="spellEnd"/>
      <w:r w:rsidRPr="00E30261">
        <w:rPr>
          <w:sz w:val="28"/>
          <w:szCs w:val="28"/>
          <w:lang w:val="ru-KZ"/>
        </w:rPr>
        <w:t>;</w:t>
      </w:r>
    </w:p>
    <w:p w14:paraId="676C24A5" w14:textId="77777777" w:rsidR="00E30261" w:rsidRPr="00E30261" w:rsidRDefault="00E30261" w:rsidP="00E30261">
      <w:pPr>
        <w:ind w:firstLine="709"/>
        <w:jc w:val="both"/>
        <w:rPr>
          <w:sz w:val="28"/>
          <w:szCs w:val="28"/>
          <w:lang w:val="ru-KZ"/>
        </w:rPr>
      </w:pPr>
      <w:r w:rsidRPr="00E30261">
        <w:rPr>
          <w:sz w:val="28"/>
          <w:szCs w:val="28"/>
          <w:lang w:val="ru-KZ"/>
        </w:rPr>
        <w:t xml:space="preserve">2) </w:t>
      </w:r>
      <w:proofErr w:type="spellStart"/>
      <w:r w:rsidRPr="00E30261">
        <w:rPr>
          <w:sz w:val="28"/>
          <w:szCs w:val="28"/>
          <w:lang w:val="ru-KZ"/>
        </w:rPr>
        <w:t>тиісті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мемлекеттік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органдарға</w:t>
      </w:r>
      <w:proofErr w:type="spellEnd"/>
      <w:r w:rsidRPr="00E30261">
        <w:rPr>
          <w:sz w:val="28"/>
          <w:szCs w:val="28"/>
          <w:lang w:val="ru-KZ"/>
        </w:rPr>
        <w:t xml:space="preserve">, </w:t>
      </w:r>
      <w:proofErr w:type="spellStart"/>
      <w:r w:rsidRPr="00E30261">
        <w:rPr>
          <w:sz w:val="28"/>
          <w:szCs w:val="28"/>
          <w:lang w:val="ru-KZ"/>
        </w:rPr>
        <w:t>жергілікті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атқарушы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органдарға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және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Қазақстан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Республикасының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аумағында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қызметін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жүзеге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асыратын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ұйымдарға</w:t>
      </w:r>
      <w:proofErr w:type="spellEnd"/>
      <w:r w:rsidRPr="00E30261">
        <w:rPr>
          <w:sz w:val="28"/>
          <w:szCs w:val="28"/>
          <w:lang w:val="ru-KZ"/>
        </w:rPr>
        <w:t>;</w:t>
      </w:r>
    </w:p>
    <w:p w14:paraId="3AC6CB13" w14:textId="77777777" w:rsidR="00E30261" w:rsidRPr="00E30261" w:rsidRDefault="00E30261" w:rsidP="00E30261">
      <w:pPr>
        <w:ind w:firstLine="709"/>
        <w:jc w:val="both"/>
        <w:rPr>
          <w:sz w:val="28"/>
          <w:szCs w:val="28"/>
          <w:lang w:val="ru-KZ"/>
        </w:rPr>
      </w:pPr>
      <w:r w:rsidRPr="00E30261">
        <w:rPr>
          <w:sz w:val="28"/>
          <w:szCs w:val="28"/>
          <w:lang w:val="ru-KZ"/>
        </w:rPr>
        <w:t xml:space="preserve">3) </w:t>
      </w:r>
      <w:proofErr w:type="spellStart"/>
      <w:r w:rsidRPr="00E30261">
        <w:rPr>
          <w:sz w:val="28"/>
          <w:szCs w:val="28"/>
          <w:lang w:val="ru-KZ"/>
        </w:rPr>
        <w:t>тексерілетін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төлеушінің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өнім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берушілерімен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және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сатып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алушыларымен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өзара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есеп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айырысулар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мәселесі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бойынша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қарсы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салықтық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тексерулер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жүргізу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туралы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басқа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мемлекеттік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кірістер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органдарына</w:t>
      </w:r>
      <w:proofErr w:type="spellEnd"/>
      <w:r w:rsidRPr="00E30261">
        <w:rPr>
          <w:sz w:val="28"/>
          <w:szCs w:val="28"/>
          <w:lang w:val="ru-KZ"/>
        </w:rPr>
        <w:t>;</w:t>
      </w:r>
    </w:p>
    <w:p w14:paraId="7769586A" w14:textId="77777777" w:rsidR="00E30261" w:rsidRPr="00E30261" w:rsidRDefault="00E30261" w:rsidP="00E30261">
      <w:pPr>
        <w:ind w:firstLine="709"/>
        <w:jc w:val="both"/>
        <w:rPr>
          <w:sz w:val="28"/>
          <w:szCs w:val="28"/>
          <w:lang w:val="ru-KZ"/>
        </w:rPr>
      </w:pPr>
      <w:r w:rsidRPr="00E30261">
        <w:rPr>
          <w:sz w:val="28"/>
          <w:szCs w:val="28"/>
          <w:lang w:val="ru-KZ"/>
        </w:rPr>
        <w:t xml:space="preserve">4) </w:t>
      </w:r>
      <w:proofErr w:type="spellStart"/>
      <w:r w:rsidRPr="00E30261">
        <w:rPr>
          <w:sz w:val="28"/>
          <w:szCs w:val="28"/>
          <w:lang w:val="ru-KZ"/>
        </w:rPr>
        <w:t>шет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мемлекеттердің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құзыретті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органдарына</w:t>
      </w:r>
      <w:proofErr w:type="spellEnd"/>
      <w:r w:rsidRPr="00E30261">
        <w:rPr>
          <w:sz w:val="28"/>
          <w:szCs w:val="28"/>
          <w:lang w:val="ru-KZ"/>
        </w:rPr>
        <w:t>;</w:t>
      </w:r>
    </w:p>
    <w:p w14:paraId="1F71C369" w14:textId="77777777" w:rsidR="00E30261" w:rsidRPr="00E30261" w:rsidRDefault="00E30261" w:rsidP="00E30261">
      <w:pPr>
        <w:ind w:firstLine="709"/>
        <w:jc w:val="both"/>
        <w:rPr>
          <w:sz w:val="28"/>
          <w:szCs w:val="28"/>
          <w:lang w:val="ru-KZ"/>
        </w:rPr>
      </w:pPr>
      <w:r w:rsidRPr="00E30261">
        <w:rPr>
          <w:sz w:val="28"/>
          <w:szCs w:val="28"/>
          <w:lang w:val="ru-KZ"/>
        </w:rPr>
        <w:t xml:space="preserve">5) </w:t>
      </w:r>
      <w:proofErr w:type="spellStart"/>
      <w:r w:rsidRPr="00E30261">
        <w:rPr>
          <w:sz w:val="28"/>
          <w:szCs w:val="28"/>
          <w:lang w:val="ru-KZ"/>
        </w:rPr>
        <w:t>тексерілетін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төлеуші</w:t>
      </w:r>
      <w:proofErr w:type="spellEnd"/>
      <w:r w:rsidRPr="00E30261">
        <w:rPr>
          <w:sz w:val="28"/>
          <w:szCs w:val="28"/>
          <w:lang w:val="ru-KZ"/>
        </w:rPr>
        <w:t xml:space="preserve"> (</w:t>
      </w:r>
      <w:proofErr w:type="spellStart"/>
      <w:r w:rsidRPr="00E30261">
        <w:rPr>
          <w:sz w:val="28"/>
          <w:szCs w:val="28"/>
          <w:lang w:val="ru-KZ"/>
        </w:rPr>
        <w:t>салық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агенті</w:t>
      </w:r>
      <w:proofErr w:type="spellEnd"/>
      <w:r w:rsidRPr="00E30261">
        <w:rPr>
          <w:sz w:val="28"/>
          <w:szCs w:val="28"/>
          <w:lang w:val="ru-KZ"/>
        </w:rPr>
        <w:t xml:space="preserve">) </w:t>
      </w:r>
      <w:proofErr w:type="spellStart"/>
      <w:r w:rsidRPr="00E30261">
        <w:rPr>
          <w:sz w:val="28"/>
          <w:szCs w:val="28"/>
          <w:lang w:val="ru-KZ"/>
        </w:rPr>
        <w:t>көрсеткен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қызметтердің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құны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туралы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тапсырыс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берушілерге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және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сатып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алынған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өнімнің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құны</w:t>
      </w:r>
      <w:proofErr w:type="spellEnd"/>
      <w:r w:rsidRPr="00E30261">
        <w:rPr>
          <w:sz w:val="28"/>
          <w:szCs w:val="28"/>
          <w:lang w:val="ru-KZ"/>
        </w:rPr>
        <w:t xml:space="preserve"> мен </w:t>
      </w:r>
      <w:proofErr w:type="spellStart"/>
      <w:r w:rsidRPr="00E30261">
        <w:rPr>
          <w:sz w:val="28"/>
          <w:szCs w:val="28"/>
          <w:lang w:val="ru-KZ"/>
        </w:rPr>
        <w:t>көлемі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туралы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сатып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алушыларға</w:t>
      </w:r>
      <w:proofErr w:type="spellEnd"/>
      <w:r w:rsidRPr="00E30261">
        <w:rPr>
          <w:sz w:val="28"/>
          <w:szCs w:val="28"/>
          <w:lang w:val="ru-KZ"/>
        </w:rPr>
        <w:t>;</w:t>
      </w:r>
    </w:p>
    <w:p w14:paraId="6A625202" w14:textId="77777777" w:rsidR="00E30261" w:rsidRPr="00E30261" w:rsidRDefault="00E30261" w:rsidP="00E30261">
      <w:pPr>
        <w:ind w:firstLine="709"/>
        <w:jc w:val="both"/>
        <w:rPr>
          <w:sz w:val="28"/>
          <w:szCs w:val="28"/>
          <w:lang w:val="ru-KZ"/>
        </w:rPr>
      </w:pPr>
      <w:r w:rsidRPr="00E30261">
        <w:rPr>
          <w:sz w:val="28"/>
          <w:szCs w:val="28"/>
          <w:lang w:val="ru-KZ"/>
        </w:rPr>
        <w:t xml:space="preserve">6) </w:t>
      </w:r>
      <w:proofErr w:type="spellStart"/>
      <w:r w:rsidRPr="00E30261">
        <w:rPr>
          <w:sz w:val="28"/>
          <w:szCs w:val="28"/>
          <w:lang w:val="ru-KZ"/>
        </w:rPr>
        <w:t>тексерілетін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төлеушіге</w:t>
      </w:r>
      <w:proofErr w:type="spellEnd"/>
      <w:r w:rsidRPr="00E30261">
        <w:rPr>
          <w:sz w:val="28"/>
          <w:szCs w:val="28"/>
          <w:lang w:val="ru-KZ"/>
        </w:rPr>
        <w:t xml:space="preserve"> (</w:t>
      </w:r>
      <w:proofErr w:type="spellStart"/>
      <w:r w:rsidRPr="00E30261">
        <w:rPr>
          <w:sz w:val="28"/>
          <w:szCs w:val="28"/>
          <w:lang w:val="ru-KZ"/>
        </w:rPr>
        <w:t>салық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агентіне</w:t>
      </w:r>
      <w:proofErr w:type="spellEnd"/>
      <w:r w:rsidRPr="00E30261">
        <w:rPr>
          <w:sz w:val="28"/>
          <w:szCs w:val="28"/>
          <w:lang w:val="ru-KZ"/>
        </w:rPr>
        <w:t xml:space="preserve">) </w:t>
      </w:r>
      <w:proofErr w:type="spellStart"/>
      <w:r w:rsidRPr="00E30261">
        <w:rPr>
          <w:sz w:val="28"/>
          <w:szCs w:val="28"/>
          <w:lang w:val="ru-KZ"/>
        </w:rPr>
        <w:t>акцизделетін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тауарлардың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жекелеген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түрлерінің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өндірісі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және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айналымы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саласында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қызметтер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көрсеткен</w:t>
      </w:r>
      <w:proofErr w:type="spellEnd"/>
      <w:r w:rsidRPr="00E30261">
        <w:rPr>
          <w:sz w:val="28"/>
          <w:szCs w:val="28"/>
          <w:lang w:val="ru-KZ"/>
        </w:rPr>
        <w:t xml:space="preserve">, </w:t>
      </w:r>
      <w:proofErr w:type="spellStart"/>
      <w:r w:rsidRPr="00E30261">
        <w:rPr>
          <w:sz w:val="28"/>
          <w:szCs w:val="28"/>
          <w:lang w:val="ru-KZ"/>
        </w:rPr>
        <w:t>шикізатты</w:t>
      </w:r>
      <w:proofErr w:type="spellEnd"/>
      <w:r w:rsidRPr="00E30261">
        <w:rPr>
          <w:sz w:val="28"/>
          <w:szCs w:val="28"/>
          <w:lang w:val="ru-KZ"/>
        </w:rPr>
        <w:t xml:space="preserve">, энергия </w:t>
      </w:r>
      <w:proofErr w:type="spellStart"/>
      <w:r w:rsidRPr="00E30261">
        <w:rPr>
          <w:sz w:val="28"/>
          <w:szCs w:val="28"/>
          <w:lang w:val="ru-KZ"/>
        </w:rPr>
        <w:t>ресурстарын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және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қосалқы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материалдарды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жіберуді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жүзеге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асырған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жеке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және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заңды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тұлғаларға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сұрау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салулар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жібереді</w:t>
      </w:r>
      <w:proofErr w:type="spellEnd"/>
      <w:r w:rsidRPr="00E30261">
        <w:rPr>
          <w:sz w:val="28"/>
          <w:szCs w:val="28"/>
          <w:lang w:val="ru-KZ"/>
        </w:rPr>
        <w:t>.</w:t>
      </w:r>
    </w:p>
    <w:p w14:paraId="58F0FFC6" w14:textId="77777777" w:rsidR="00E30261" w:rsidRPr="00E30261" w:rsidRDefault="00E30261" w:rsidP="00E30261">
      <w:pPr>
        <w:ind w:firstLine="709"/>
        <w:jc w:val="both"/>
        <w:rPr>
          <w:sz w:val="28"/>
          <w:szCs w:val="28"/>
          <w:lang w:val="ru-KZ"/>
        </w:rPr>
      </w:pPr>
      <w:r w:rsidRPr="00E30261">
        <w:rPr>
          <w:sz w:val="28"/>
          <w:szCs w:val="28"/>
          <w:lang w:val="ru-KZ"/>
        </w:rPr>
        <w:t xml:space="preserve">Осы </w:t>
      </w:r>
      <w:proofErr w:type="spellStart"/>
      <w:r w:rsidRPr="00E30261">
        <w:rPr>
          <w:sz w:val="28"/>
          <w:szCs w:val="28"/>
          <w:lang w:val="ru-KZ"/>
        </w:rPr>
        <w:t>тармақтың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бірінші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бөлігінде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көрсетілген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ақпарат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көздері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мән-жайларға</w:t>
      </w:r>
      <w:proofErr w:type="spellEnd"/>
      <w:r w:rsidRPr="00E30261">
        <w:rPr>
          <w:sz w:val="28"/>
          <w:szCs w:val="28"/>
          <w:lang w:val="ru-KZ"/>
        </w:rPr>
        <w:t xml:space="preserve">, </w:t>
      </w:r>
      <w:proofErr w:type="spellStart"/>
      <w:r w:rsidRPr="00E30261">
        <w:rPr>
          <w:sz w:val="28"/>
          <w:szCs w:val="28"/>
          <w:lang w:val="ru-KZ"/>
        </w:rPr>
        <w:t>тексерілетін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салық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төлеушінің</w:t>
      </w:r>
      <w:proofErr w:type="spellEnd"/>
      <w:r w:rsidRPr="00E30261">
        <w:rPr>
          <w:sz w:val="28"/>
          <w:szCs w:val="28"/>
          <w:lang w:val="ru-KZ"/>
        </w:rPr>
        <w:t xml:space="preserve"> (</w:t>
      </w:r>
      <w:proofErr w:type="spellStart"/>
      <w:r w:rsidRPr="00E30261">
        <w:rPr>
          <w:sz w:val="28"/>
          <w:szCs w:val="28"/>
          <w:lang w:val="ru-KZ"/>
        </w:rPr>
        <w:t>салық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агентінің</w:t>
      </w:r>
      <w:proofErr w:type="spellEnd"/>
      <w:r w:rsidRPr="00E30261">
        <w:rPr>
          <w:sz w:val="28"/>
          <w:szCs w:val="28"/>
          <w:lang w:val="ru-KZ"/>
        </w:rPr>
        <w:t xml:space="preserve">) </w:t>
      </w:r>
      <w:proofErr w:type="spellStart"/>
      <w:r w:rsidRPr="00E30261">
        <w:rPr>
          <w:sz w:val="28"/>
          <w:szCs w:val="28"/>
          <w:lang w:val="ru-KZ"/>
        </w:rPr>
        <w:t>қызмет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сипаты</w:t>
      </w:r>
      <w:proofErr w:type="spellEnd"/>
      <w:r w:rsidRPr="00E30261">
        <w:rPr>
          <w:sz w:val="28"/>
          <w:szCs w:val="28"/>
          <w:lang w:val="ru-KZ"/>
        </w:rPr>
        <w:t xml:space="preserve"> мен </w:t>
      </w:r>
      <w:proofErr w:type="spellStart"/>
      <w:r w:rsidRPr="00E30261">
        <w:rPr>
          <w:sz w:val="28"/>
          <w:szCs w:val="28"/>
          <w:lang w:val="ru-KZ"/>
        </w:rPr>
        <w:t>түріне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қарай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әрбір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нақты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жағдайда</w:t>
      </w:r>
      <w:proofErr w:type="spellEnd"/>
      <w:r w:rsidRPr="00E30261">
        <w:rPr>
          <w:sz w:val="28"/>
          <w:szCs w:val="28"/>
          <w:lang w:val="ru-KZ"/>
        </w:rPr>
        <w:t xml:space="preserve"> </w:t>
      </w:r>
      <w:proofErr w:type="spellStart"/>
      <w:r w:rsidRPr="00E30261">
        <w:rPr>
          <w:sz w:val="28"/>
          <w:szCs w:val="28"/>
          <w:lang w:val="ru-KZ"/>
        </w:rPr>
        <w:t>қолданылады</w:t>
      </w:r>
      <w:proofErr w:type="spellEnd"/>
      <w:r w:rsidRPr="00E30261">
        <w:rPr>
          <w:sz w:val="28"/>
          <w:szCs w:val="28"/>
          <w:lang w:val="ru-KZ"/>
        </w:rPr>
        <w:t>.</w:t>
      </w:r>
    </w:p>
    <w:p w14:paraId="43759CD1" w14:textId="79F030CD" w:rsidR="007C691E" w:rsidRPr="00CF4C7B" w:rsidRDefault="00E30261" w:rsidP="006F18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E30261">
        <w:rPr>
          <w:rFonts w:ascii="Times New Roman" w:hAnsi="Times New Roman" w:cs="Times New Roman"/>
          <w:sz w:val="28"/>
          <w:szCs w:val="28"/>
          <w:lang w:val="ru-KZ"/>
        </w:rPr>
        <w:t xml:space="preserve">8.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Кіріс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бөлігін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айқындау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кезінде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қаражаттың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расталған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көзі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ретінде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Салық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кодексінің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423-бабының 1-тармағында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белгіленген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шекте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активтер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мен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міндеттемелер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туралы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декларациясында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көрсетілген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қолма-қол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ақша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қаражаттары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 да </w:t>
      </w:r>
      <w:proofErr w:type="spellStart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>ескеріледі</w:t>
      </w:r>
      <w:proofErr w:type="spellEnd"/>
      <w:r w:rsidR="008D79C9" w:rsidRPr="008D79C9">
        <w:rPr>
          <w:rFonts w:ascii="Times New Roman" w:hAnsi="Times New Roman" w:cs="Times New Roman"/>
          <w:sz w:val="28"/>
          <w:szCs w:val="28"/>
          <w:lang w:val="ru-KZ"/>
        </w:rPr>
        <w:t xml:space="preserve">.  </w:t>
      </w:r>
    </w:p>
    <w:p w14:paraId="7D1CFCBB" w14:textId="77777777" w:rsidR="00CF4C7B" w:rsidRPr="00CF4C7B" w:rsidRDefault="00CF4C7B" w:rsidP="00CF4C7B">
      <w:pPr>
        <w:ind w:firstLine="709"/>
        <w:jc w:val="both"/>
        <w:rPr>
          <w:sz w:val="28"/>
          <w:szCs w:val="28"/>
          <w:lang w:val="ru-KZ"/>
        </w:rPr>
      </w:pPr>
      <w:r w:rsidRPr="00CF4C7B">
        <w:rPr>
          <w:sz w:val="28"/>
          <w:szCs w:val="28"/>
          <w:lang w:val="ru-KZ"/>
        </w:rPr>
        <w:t xml:space="preserve">9. </w:t>
      </w:r>
      <w:proofErr w:type="spellStart"/>
      <w:r w:rsidRPr="00CF4C7B">
        <w:rPr>
          <w:sz w:val="28"/>
          <w:szCs w:val="28"/>
          <w:lang w:val="ru-KZ"/>
        </w:rPr>
        <w:t>Мемлекеттік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кірістер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органдары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жанама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әдіс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негізінде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айқындаған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объектілер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туралы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мәліметтерді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жеке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тұлғаның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салықтық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есептілігінде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көрсетілген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тиісті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деректермен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салыстырады</w:t>
      </w:r>
      <w:proofErr w:type="spellEnd"/>
      <w:r w:rsidRPr="00CF4C7B">
        <w:rPr>
          <w:sz w:val="28"/>
          <w:szCs w:val="28"/>
          <w:lang w:val="ru-KZ"/>
        </w:rPr>
        <w:t>.</w:t>
      </w:r>
    </w:p>
    <w:p w14:paraId="5C188E3D" w14:textId="05E2A87E" w:rsidR="00CF4C7B" w:rsidRPr="00CF4C7B" w:rsidRDefault="00CF4C7B" w:rsidP="00CF4C7B">
      <w:pPr>
        <w:ind w:firstLine="709"/>
        <w:jc w:val="both"/>
        <w:rPr>
          <w:sz w:val="28"/>
          <w:szCs w:val="28"/>
          <w:lang w:val="ru-KZ"/>
        </w:rPr>
      </w:pPr>
      <w:r w:rsidRPr="00CF4C7B">
        <w:rPr>
          <w:sz w:val="28"/>
          <w:szCs w:val="28"/>
          <w:lang w:val="ru-KZ"/>
        </w:rPr>
        <w:t xml:space="preserve">10. Жеке </w:t>
      </w:r>
      <w:proofErr w:type="spellStart"/>
      <w:r w:rsidRPr="00CF4C7B">
        <w:rPr>
          <w:sz w:val="28"/>
          <w:szCs w:val="28"/>
          <w:lang w:val="ru-KZ"/>
        </w:rPr>
        <w:t>тұлға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кодексінің</w:t>
      </w:r>
      <w:proofErr w:type="spellEnd"/>
      <w:r w:rsidRPr="00CF4C7B">
        <w:rPr>
          <w:sz w:val="28"/>
          <w:szCs w:val="28"/>
          <w:lang w:val="ru-KZ"/>
        </w:rPr>
        <w:t xml:space="preserve"> 418-бабында </w:t>
      </w:r>
      <w:proofErr w:type="spellStart"/>
      <w:r w:rsidRPr="00CF4C7B">
        <w:rPr>
          <w:sz w:val="28"/>
          <w:szCs w:val="28"/>
          <w:lang w:val="ru-KZ"/>
        </w:rPr>
        <w:t>белгіленген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мерзімде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кірістер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және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мүлік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туралы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декларацияны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табыс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етпеген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жағдайда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мұндай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жеке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тұлғада</w:t>
      </w:r>
      <w:proofErr w:type="spellEnd"/>
      <w:r w:rsidRPr="00CF4C7B">
        <w:rPr>
          <w:sz w:val="28"/>
          <w:szCs w:val="28"/>
          <w:lang w:val="ru-KZ"/>
        </w:rPr>
        <w:t>:</w:t>
      </w:r>
    </w:p>
    <w:p w14:paraId="3515A130" w14:textId="77777777" w:rsidR="00CF4C7B" w:rsidRPr="00CF4C7B" w:rsidRDefault="00CF4C7B" w:rsidP="00CF4C7B">
      <w:pPr>
        <w:ind w:firstLine="709"/>
        <w:jc w:val="both"/>
        <w:rPr>
          <w:sz w:val="28"/>
          <w:szCs w:val="28"/>
          <w:lang w:val="ru-KZ"/>
        </w:rPr>
      </w:pPr>
      <w:proofErr w:type="spellStart"/>
      <w:r w:rsidRPr="00CF4C7B">
        <w:rPr>
          <w:sz w:val="28"/>
          <w:szCs w:val="28"/>
          <w:lang w:val="ru-KZ"/>
        </w:rPr>
        <w:t>жеке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тұлғаның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дертес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салуға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жататын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кірістері</w:t>
      </w:r>
      <w:proofErr w:type="spellEnd"/>
      <w:r w:rsidRPr="00CF4C7B">
        <w:rPr>
          <w:sz w:val="28"/>
          <w:szCs w:val="28"/>
          <w:lang w:val="ru-KZ"/>
        </w:rPr>
        <w:t>;</w:t>
      </w:r>
    </w:p>
    <w:p w14:paraId="19D57EEA" w14:textId="77777777" w:rsidR="00CF4C7B" w:rsidRPr="00CF4C7B" w:rsidRDefault="00CF4C7B" w:rsidP="00CF4C7B">
      <w:pPr>
        <w:ind w:firstLine="709"/>
        <w:jc w:val="both"/>
        <w:rPr>
          <w:sz w:val="28"/>
          <w:szCs w:val="28"/>
          <w:lang w:val="ru-KZ"/>
        </w:rPr>
      </w:pPr>
      <w:proofErr w:type="spellStart"/>
      <w:r w:rsidRPr="00CF4C7B">
        <w:rPr>
          <w:sz w:val="28"/>
          <w:szCs w:val="28"/>
          <w:lang w:val="ru-KZ"/>
        </w:rPr>
        <w:t>мемлекеттік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немесе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басқа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тіркеуге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жататын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мүлікті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құқықтары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және</w:t>
      </w:r>
      <w:proofErr w:type="spellEnd"/>
      <w:r w:rsidRPr="00CF4C7B">
        <w:rPr>
          <w:sz w:val="28"/>
          <w:szCs w:val="28"/>
          <w:lang w:val="ru-KZ"/>
        </w:rPr>
        <w:t xml:space="preserve"> (</w:t>
      </w:r>
      <w:proofErr w:type="spellStart"/>
      <w:r w:rsidRPr="00CF4C7B">
        <w:rPr>
          <w:sz w:val="28"/>
          <w:szCs w:val="28"/>
          <w:lang w:val="ru-KZ"/>
        </w:rPr>
        <w:t>немесе</w:t>
      </w:r>
      <w:proofErr w:type="spellEnd"/>
      <w:r w:rsidRPr="00CF4C7B">
        <w:rPr>
          <w:sz w:val="28"/>
          <w:szCs w:val="28"/>
          <w:lang w:val="ru-KZ"/>
        </w:rPr>
        <w:t xml:space="preserve">) </w:t>
      </w:r>
      <w:proofErr w:type="spellStart"/>
      <w:r w:rsidRPr="00CF4C7B">
        <w:rPr>
          <w:sz w:val="28"/>
          <w:szCs w:val="28"/>
          <w:lang w:val="ru-KZ"/>
        </w:rPr>
        <w:t>мәмілелері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мемлекеттік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немесе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өзге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тіркеуге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жататын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мүлікті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сатып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алу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иеліктен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шығару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өтеусіз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алу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дебиторлық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және</w:t>
      </w:r>
      <w:proofErr w:type="spellEnd"/>
      <w:r w:rsidRPr="00CF4C7B">
        <w:rPr>
          <w:sz w:val="28"/>
          <w:szCs w:val="28"/>
          <w:lang w:val="ru-KZ"/>
        </w:rPr>
        <w:t xml:space="preserve"> (</w:t>
      </w:r>
      <w:proofErr w:type="spellStart"/>
      <w:r w:rsidRPr="00CF4C7B">
        <w:rPr>
          <w:sz w:val="28"/>
          <w:szCs w:val="28"/>
          <w:lang w:val="ru-KZ"/>
        </w:rPr>
        <w:t>немесе</w:t>
      </w:r>
      <w:proofErr w:type="spellEnd"/>
      <w:r w:rsidRPr="00CF4C7B">
        <w:rPr>
          <w:sz w:val="28"/>
          <w:szCs w:val="28"/>
          <w:lang w:val="ru-KZ"/>
        </w:rPr>
        <w:t xml:space="preserve">) </w:t>
      </w:r>
      <w:proofErr w:type="spellStart"/>
      <w:r w:rsidRPr="00CF4C7B">
        <w:rPr>
          <w:sz w:val="28"/>
          <w:szCs w:val="28"/>
          <w:lang w:val="ru-KZ"/>
        </w:rPr>
        <w:t>кредиторлық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берешек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оның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ішінде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Қазақстан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Республикасының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шегінен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тысқары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жерлердегі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фактісі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болмағаны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расталды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деп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саналады</w:t>
      </w:r>
      <w:proofErr w:type="spellEnd"/>
      <w:r w:rsidRPr="00CF4C7B">
        <w:rPr>
          <w:sz w:val="28"/>
          <w:szCs w:val="28"/>
          <w:lang w:val="ru-KZ"/>
        </w:rPr>
        <w:t>.</w:t>
      </w:r>
    </w:p>
    <w:p w14:paraId="2E728DA2" w14:textId="77777777" w:rsidR="00CF4C7B" w:rsidRPr="00CF4C7B" w:rsidRDefault="00CF4C7B" w:rsidP="00CF4C7B">
      <w:pPr>
        <w:ind w:firstLine="709"/>
        <w:jc w:val="both"/>
        <w:rPr>
          <w:sz w:val="28"/>
          <w:szCs w:val="28"/>
          <w:lang w:val="ru-KZ"/>
        </w:rPr>
      </w:pPr>
      <w:r w:rsidRPr="00CF4C7B">
        <w:rPr>
          <w:sz w:val="28"/>
          <w:szCs w:val="28"/>
          <w:lang w:val="ru-KZ"/>
        </w:rPr>
        <w:lastRenderedPageBreak/>
        <w:t xml:space="preserve">11. </w:t>
      </w:r>
      <w:proofErr w:type="spellStart"/>
      <w:r w:rsidRPr="00CF4C7B">
        <w:rPr>
          <w:sz w:val="28"/>
          <w:szCs w:val="28"/>
          <w:lang w:val="ru-KZ"/>
        </w:rPr>
        <w:t>Егер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жеке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тұлғаның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салықтық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есептілігінде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көрсетілген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жеке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тұлғаның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кірістері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оның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жеке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тұтынуға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оның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ішінде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мүлік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сатып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алуға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жұмсаған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шығыстарынмен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сәйкес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келмеген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жағдайда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мемлекеттік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кірістер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органдары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өткен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кезеңдердегі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кірістерді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ескере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отырып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оның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шығындары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негізінде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кірісті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және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салықты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айқындайды</w:t>
      </w:r>
      <w:proofErr w:type="spellEnd"/>
      <w:r w:rsidRPr="00CF4C7B">
        <w:rPr>
          <w:sz w:val="28"/>
          <w:szCs w:val="28"/>
          <w:lang w:val="ru-KZ"/>
        </w:rPr>
        <w:t>.</w:t>
      </w:r>
    </w:p>
    <w:p w14:paraId="7BB04349" w14:textId="77777777" w:rsidR="00CF4C7B" w:rsidRPr="00CF4C7B" w:rsidRDefault="00CF4C7B" w:rsidP="00CF4C7B">
      <w:pPr>
        <w:ind w:firstLine="709"/>
        <w:jc w:val="both"/>
        <w:rPr>
          <w:sz w:val="28"/>
          <w:szCs w:val="28"/>
          <w:lang w:val="ru-KZ"/>
        </w:rPr>
      </w:pPr>
      <w:r w:rsidRPr="00CF4C7B">
        <w:rPr>
          <w:sz w:val="28"/>
          <w:szCs w:val="28"/>
          <w:lang w:val="ru-KZ"/>
        </w:rPr>
        <w:t xml:space="preserve">12. Жеке </w:t>
      </w:r>
      <w:proofErr w:type="spellStart"/>
      <w:r w:rsidRPr="00CF4C7B">
        <w:rPr>
          <w:sz w:val="28"/>
          <w:szCs w:val="28"/>
          <w:lang w:val="ru-KZ"/>
        </w:rPr>
        <w:t>тұлғада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активтерінің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оның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ішінде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аяқталмаған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құрылыс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объектілерінің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көлік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құралдарының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жер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учаскелерінің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материалдық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емес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активтердің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инвестициялық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мүлік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және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басқа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мүліктің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құнын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растайтын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құжаттары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болмаса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proofErr w:type="spellStart"/>
      <w:r w:rsidRPr="00CF4C7B">
        <w:rPr>
          <w:sz w:val="28"/>
          <w:szCs w:val="28"/>
          <w:lang w:val="ru-KZ"/>
        </w:rPr>
        <w:t>онда</w:t>
      </w:r>
      <w:proofErr w:type="spellEnd"/>
      <w:r w:rsidRPr="00CF4C7B">
        <w:rPr>
          <w:sz w:val="28"/>
          <w:szCs w:val="28"/>
          <w:lang w:val="ru-KZ"/>
        </w:rPr>
        <w:t xml:space="preserve"> осы </w:t>
      </w:r>
      <w:proofErr w:type="spellStart"/>
      <w:r w:rsidRPr="00CF4C7B">
        <w:rPr>
          <w:sz w:val="28"/>
          <w:szCs w:val="28"/>
          <w:lang w:val="ru-KZ"/>
        </w:rPr>
        <w:t>тұлғаның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кірісіне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көрсетілген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активтің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нарықтық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құны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қосылады</w:t>
      </w:r>
      <w:proofErr w:type="spellEnd"/>
      <w:r w:rsidRPr="00CF4C7B">
        <w:rPr>
          <w:sz w:val="28"/>
          <w:szCs w:val="28"/>
          <w:lang w:val="ru-KZ"/>
        </w:rPr>
        <w:t>.</w:t>
      </w:r>
    </w:p>
    <w:p w14:paraId="3953F89D" w14:textId="76409A56" w:rsidR="00CF4C7B" w:rsidRPr="00CF4C7B" w:rsidRDefault="00CF4C7B" w:rsidP="00CF4C7B">
      <w:pPr>
        <w:ind w:firstLine="709"/>
        <w:jc w:val="both"/>
        <w:rPr>
          <w:sz w:val="28"/>
          <w:szCs w:val="28"/>
          <w:lang w:val="ru-KZ"/>
        </w:rPr>
      </w:pPr>
      <w:proofErr w:type="spellStart"/>
      <w:r w:rsidRPr="00CF4C7B">
        <w:rPr>
          <w:sz w:val="28"/>
          <w:szCs w:val="28"/>
          <w:lang w:val="ru-KZ"/>
        </w:rPr>
        <w:t>Объектілердің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нарықтық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құны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мемлекеттік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кірістер</w:t>
      </w:r>
      <w:proofErr w:type="spellEnd"/>
      <w:r w:rsidRPr="00CF4C7B">
        <w:rPr>
          <w:sz w:val="28"/>
          <w:szCs w:val="28"/>
          <w:lang w:val="ru-KZ"/>
        </w:rPr>
        <w:t xml:space="preserve"> органы </w:t>
      </w:r>
      <w:proofErr w:type="spellStart"/>
      <w:r w:rsidRPr="00CF4C7B">
        <w:rPr>
          <w:sz w:val="28"/>
          <w:szCs w:val="28"/>
          <w:lang w:val="ru-KZ"/>
        </w:rPr>
        <w:t>тартқан</w:t>
      </w:r>
      <w:proofErr w:type="spellEnd"/>
      <w:r w:rsidRPr="00CF4C7B">
        <w:rPr>
          <w:sz w:val="28"/>
          <w:szCs w:val="28"/>
          <w:lang w:val="ru-KZ"/>
        </w:rPr>
        <w:t xml:space="preserve">, </w:t>
      </w:r>
      <w:r w:rsidR="0043097F" w:rsidRPr="0043097F">
        <w:rPr>
          <w:color w:val="000000" w:themeColor="text1"/>
          <w:sz w:val="28"/>
          <w:szCs w:val="28"/>
          <w:lang w:val="ru-KZ"/>
        </w:rPr>
        <w:t>«</w:t>
      </w:r>
      <w:proofErr w:type="spellStart"/>
      <w:r w:rsidRPr="00CF4C7B">
        <w:rPr>
          <w:sz w:val="28"/>
          <w:szCs w:val="28"/>
          <w:lang w:val="ru-KZ"/>
        </w:rPr>
        <w:t>Қазақстан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Республикасындағы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бағалау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қызметі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туралы</w:t>
      </w:r>
      <w:proofErr w:type="spellEnd"/>
      <w:r w:rsidR="0043097F" w:rsidRPr="0043097F">
        <w:rPr>
          <w:color w:val="000000" w:themeColor="text1"/>
          <w:sz w:val="28"/>
          <w:szCs w:val="28"/>
          <w:lang w:val="ru-KZ"/>
        </w:rPr>
        <w:t xml:space="preserve">» </w:t>
      </w:r>
      <w:proofErr w:type="spellStart"/>
      <w:r w:rsidRPr="00CF4C7B">
        <w:rPr>
          <w:sz w:val="28"/>
          <w:szCs w:val="28"/>
          <w:lang w:val="ru-KZ"/>
        </w:rPr>
        <w:t>Қазақстан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Республикасының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Заңына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сәйкес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қызметті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жүзеге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асыратын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бағалаушының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есебі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негізінде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айқындалады</w:t>
      </w:r>
      <w:proofErr w:type="spellEnd"/>
      <w:r w:rsidRPr="00CF4C7B">
        <w:rPr>
          <w:sz w:val="28"/>
          <w:szCs w:val="28"/>
          <w:lang w:val="ru-KZ"/>
        </w:rPr>
        <w:t>.</w:t>
      </w:r>
    </w:p>
    <w:p w14:paraId="6575774C" w14:textId="77777777" w:rsidR="00CF4C7B" w:rsidRPr="00CF4C7B" w:rsidRDefault="00CF4C7B" w:rsidP="00CF4C7B">
      <w:pPr>
        <w:ind w:firstLine="709"/>
        <w:jc w:val="both"/>
        <w:rPr>
          <w:lang w:val="ru-KZ"/>
        </w:rPr>
      </w:pPr>
      <w:r w:rsidRPr="00CF4C7B">
        <w:rPr>
          <w:sz w:val="28"/>
          <w:szCs w:val="28"/>
          <w:lang w:val="ru-KZ"/>
        </w:rPr>
        <w:t xml:space="preserve">13. Жеке </w:t>
      </w:r>
      <w:proofErr w:type="spellStart"/>
      <w:r w:rsidRPr="00CF4C7B">
        <w:rPr>
          <w:sz w:val="28"/>
          <w:szCs w:val="28"/>
          <w:lang w:val="ru-KZ"/>
        </w:rPr>
        <w:t>тұлғаның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жанама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әдіспен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салуға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жататын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кірістерін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айқындау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нәтижелері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салықтық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тексеру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жүргізу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және</w:t>
      </w:r>
      <w:proofErr w:type="spellEnd"/>
      <w:r w:rsidRPr="00CF4C7B">
        <w:rPr>
          <w:sz w:val="28"/>
          <w:szCs w:val="28"/>
          <w:lang w:val="ru-KZ"/>
        </w:rPr>
        <w:t xml:space="preserve"> (</w:t>
      </w:r>
      <w:proofErr w:type="spellStart"/>
      <w:r w:rsidRPr="00CF4C7B">
        <w:rPr>
          <w:sz w:val="28"/>
          <w:szCs w:val="28"/>
          <w:lang w:val="ru-KZ"/>
        </w:rPr>
        <w:t>немесе</w:t>
      </w:r>
      <w:proofErr w:type="spellEnd"/>
      <w:r w:rsidRPr="00CF4C7B">
        <w:rPr>
          <w:sz w:val="28"/>
          <w:szCs w:val="28"/>
          <w:lang w:val="ru-KZ"/>
        </w:rPr>
        <w:t xml:space="preserve">) </w:t>
      </w:r>
      <w:proofErr w:type="spellStart"/>
      <w:r w:rsidRPr="00CF4C7B">
        <w:rPr>
          <w:sz w:val="28"/>
          <w:szCs w:val="28"/>
          <w:lang w:val="ru-KZ"/>
        </w:rPr>
        <w:t>мемлекеттік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бақылаудың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өзге</w:t>
      </w:r>
      <w:proofErr w:type="spellEnd"/>
      <w:r w:rsidRPr="00CF4C7B">
        <w:rPr>
          <w:sz w:val="28"/>
          <w:szCs w:val="28"/>
          <w:lang w:val="ru-KZ"/>
        </w:rPr>
        <w:t xml:space="preserve"> де </w:t>
      </w:r>
      <w:proofErr w:type="spellStart"/>
      <w:r w:rsidRPr="00CF4C7B">
        <w:rPr>
          <w:sz w:val="28"/>
          <w:szCs w:val="28"/>
          <w:lang w:val="ru-KZ"/>
        </w:rPr>
        <w:t>нысанын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жүзеге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асыру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барысында</w:t>
      </w:r>
      <w:proofErr w:type="spellEnd"/>
      <w:r w:rsidRPr="00CF4C7B">
        <w:rPr>
          <w:sz w:val="28"/>
          <w:szCs w:val="28"/>
          <w:lang w:val="ru-KZ"/>
        </w:rPr>
        <w:t xml:space="preserve"> </w:t>
      </w:r>
      <w:proofErr w:type="spellStart"/>
      <w:r w:rsidRPr="00CF4C7B">
        <w:rPr>
          <w:sz w:val="28"/>
          <w:szCs w:val="28"/>
          <w:lang w:val="ru-KZ"/>
        </w:rPr>
        <w:t>пайдаланылады</w:t>
      </w:r>
      <w:proofErr w:type="spellEnd"/>
      <w:r w:rsidRPr="00CF4C7B">
        <w:rPr>
          <w:lang w:val="ru-KZ"/>
        </w:rPr>
        <w:t>.</w:t>
      </w:r>
    </w:p>
    <w:p w14:paraId="48BCBD5D" w14:textId="77777777" w:rsidR="00E30261" w:rsidRPr="00E30261" w:rsidRDefault="00E30261" w:rsidP="006F18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ru-KZ"/>
        </w:rPr>
      </w:pPr>
    </w:p>
    <w:bookmarkEnd w:id="5"/>
    <w:p w14:paraId="0398B728" w14:textId="666E9DC3" w:rsidR="00B63E32" w:rsidRPr="00CF4C7B" w:rsidRDefault="00B63E32" w:rsidP="00415424">
      <w:pPr>
        <w:ind w:firstLine="709"/>
        <w:jc w:val="both"/>
        <w:rPr>
          <w:lang w:val="ru-KZ"/>
        </w:rPr>
      </w:pPr>
    </w:p>
    <w:sectPr w:rsidR="00B63E32" w:rsidRPr="00CF4C7B" w:rsidSect="00175F2D">
      <w:headerReference w:type="default" r:id="rId7"/>
      <w:pgSz w:w="11906" w:h="16838"/>
      <w:pgMar w:top="1418" w:right="851" w:bottom="1418" w:left="1418" w:header="709" w:footer="709" w:gutter="0"/>
      <w:pgNumType w:start="2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9C2F3" w14:textId="77777777" w:rsidR="00B019BB" w:rsidRDefault="00B019BB" w:rsidP="004151AD">
      <w:r>
        <w:separator/>
      </w:r>
    </w:p>
  </w:endnote>
  <w:endnote w:type="continuationSeparator" w:id="0">
    <w:p w14:paraId="28DB579B" w14:textId="77777777" w:rsidR="00B019BB" w:rsidRDefault="00B019BB" w:rsidP="0041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E8346" w14:textId="77777777" w:rsidR="00B019BB" w:rsidRDefault="00B019BB" w:rsidP="004151AD">
      <w:r>
        <w:separator/>
      </w:r>
    </w:p>
  </w:footnote>
  <w:footnote w:type="continuationSeparator" w:id="0">
    <w:p w14:paraId="7C8ACF79" w14:textId="77777777" w:rsidR="00B019BB" w:rsidRDefault="00B019BB" w:rsidP="00415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2880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1FBD8A" w14:textId="0F0EA1D5" w:rsidR="004151AD" w:rsidRPr="004151AD" w:rsidRDefault="004151AD">
        <w:pPr>
          <w:pStyle w:val="a7"/>
          <w:jc w:val="center"/>
          <w:rPr>
            <w:sz w:val="28"/>
            <w:szCs w:val="28"/>
          </w:rPr>
        </w:pPr>
        <w:r w:rsidRPr="004151AD">
          <w:rPr>
            <w:sz w:val="28"/>
            <w:szCs w:val="28"/>
          </w:rPr>
          <w:fldChar w:fldCharType="begin"/>
        </w:r>
        <w:r w:rsidRPr="004151AD">
          <w:rPr>
            <w:sz w:val="28"/>
            <w:szCs w:val="28"/>
          </w:rPr>
          <w:instrText>PAGE   \* MERGEFORMAT</w:instrText>
        </w:r>
        <w:r w:rsidRPr="004151AD">
          <w:rPr>
            <w:sz w:val="28"/>
            <w:szCs w:val="28"/>
          </w:rPr>
          <w:fldChar w:fldCharType="separate"/>
        </w:r>
        <w:r w:rsidRPr="004151AD">
          <w:rPr>
            <w:sz w:val="28"/>
            <w:szCs w:val="28"/>
          </w:rPr>
          <w:t>2</w:t>
        </w:r>
        <w:r w:rsidRPr="004151AD">
          <w:rPr>
            <w:sz w:val="28"/>
            <w:szCs w:val="28"/>
          </w:rPr>
          <w:fldChar w:fldCharType="end"/>
        </w:r>
      </w:p>
    </w:sdtContent>
  </w:sdt>
  <w:p w14:paraId="7F65D65D" w14:textId="77777777" w:rsidR="004151AD" w:rsidRDefault="004151AD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41276"/>
    <w:multiLevelType w:val="hybridMultilevel"/>
    <w:tmpl w:val="E34EC916"/>
    <w:lvl w:ilvl="0" w:tplc="C3AEA7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BEED440">
      <w:start w:val="1"/>
      <w:numFmt w:val="lowerLetter"/>
      <w:lvlText w:val="%2."/>
      <w:lvlJc w:val="left"/>
      <w:pPr>
        <w:ind w:left="1788" w:hanging="360"/>
      </w:pPr>
    </w:lvl>
    <w:lvl w:ilvl="2" w:tplc="1D382F3A">
      <w:start w:val="1"/>
      <w:numFmt w:val="lowerRoman"/>
      <w:lvlText w:val="%3."/>
      <w:lvlJc w:val="right"/>
      <w:pPr>
        <w:ind w:left="2508" w:hanging="180"/>
      </w:pPr>
    </w:lvl>
    <w:lvl w:ilvl="3" w:tplc="0A14DD6E">
      <w:start w:val="1"/>
      <w:numFmt w:val="decimal"/>
      <w:lvlText w:val="%4."/>
      <w:lvlJc w:val="left"/>
      <w:pPr>
        <w:ind w:left="3228" w:hanging="360"/>
      </w:pPr>
    </w:lvl>
    <w:lvl w:ilvl="4" w:tplc="4F72358A">
      <w:start w:val="1"/>
      <w:numFmt w:val="lowerLetter"/>
      <w:lvlText w:val="%5."/>
      <w:lvlJc w:val="left"/>
      <w:pPr>
        <w:ind w:left="3948" w:hanging="360"/>
      </w:pPr>
    </w:lvl>
    <w:lvl w:ilvl="5" w:tplc="43EAD6B2">
      <w:start w:val="1"/>
      <w:numFmt w:val="lowerRoman"/>
      <w:lvlText w:val="%6."/>
      <w:lvlJc w:val="right"/>
      <w:pPr>
        <w:ind w:left="4668" w:hanging="180"/>
      </w:pPr>
    </w:lvl>
    <w:lvl w:ilvl="6" w:tplc="EC0AD456">
      <w:start w:val="1"/>
      <w:numFmt w:val="decimal"/>
      <w:lvlText w:val="%7."/>
      <w:lvlJc w:val="left"/>
      <w:pPr>
        <w:ind w:left="5388" w:hanging="360"/>
      </w:pPr>
    </w:lvl>
    <w:lvl w:ilvl="7" w:tplc="A7CCD028">
      <w:start w:val="1"/>
      <w:numFmt w:val="lowerLetter"/>
      <w:lvlText w:val="%8."/>
      <w:lvlJc w:val="left"/>
      <w:pPr>
        <w:ind w:left="6108" w:hanging="360"/>
      </w:pPr>
    </w:lvl>
    <w:lvl w:ilvl="8" w:tplc="32902256">
      <w:start w:val="1"/>
      <w:numFmt w:val="lowerRoman"/>
      <w:lvlText w:val="%9."/>
      <w:lvlJc w:val="right"/>
      <w:pPr>
        <w:ind w:left="6828" w:hanging="180"/>
      </w:pPr>
    </w:lvl>
  </w:abstractNum>
  <w:num w:numId="1" w16cid:durableId="1285309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1A6"/>
    <w:rsid w:val="00010B7D"/>
    <w:rsid w:val="00092393"/>
    <w:rsid w:val="000E1F2A"/>
    <w:rsid w:val="001463BC"/>
    <w:rsid w:val="00175F2D"/>
    <w:rsid w:val="001F2A37"/>
    <w:rsid w:val="002D2B3F"/>
    <w:rsid w:val="00302B9B"/>
    <w:rsid w:val="00304557"/>
    <w:rsid w:val="003149A5"/>
    <w:rsid w:val="003834DF"/>
    <w:rsid w:val="003932BD"/>
    <w:rsid w:val="003C481B"/>
    <w:rsid w:val="00404BCC"/>
    <w:rsid w:val="004151AD"/>
    <w:rsid w:val="00415424"/>
    <w:rsid w:val="004306BC"/>
    <w:rsid w:val="0043097F"/>
    <w:rsid w:val="004B6363"/>
    <w:rsid w:val="004C7D36"/>
    <w:rsid w:val="004E43FC"/>
    <w:rsid w:val="00502C90"/>
    <w:rsid w:val="0051306A"/>
    <w:rsid w:val="00561E52"/>
    <w:rsid w:val="005A26FC"/>
    <w:rsid w:val="005C7262"/>
    <w:rsid w:val="006B3BE0"/>
    <w:rsid w:val="006B4F2C"/>
    <w:rsid w:val="006F1869"/>
    <w:rsid w:val="00791071"/>
    <w:rsid w:val="00795201"/>
    <w:rsid w:val="007C691E"/>
    <w:rsid w:val="007D2365"/>
    <w:rsid w:val="007F727A"/>
    <w:rsid w:val="00832344"/>
    <w:rsid w:val="008D79C9"/>
    <w:rsid w:val="00915989"/>
    <w:rsid w:val="00964A2D"/>
    <w:rsid w:val="00966F95"/>
    <w:rsid w:val="00A50DBD"/>
    <w:rsid w:val="00AA2699"/>
    <w:rsid w:val="00AA4C88"/>
    <w:rsid w:val="00AA55EE"/>
    <w:rsid w:val="00AE2C61"/>
    <w:rsid w:val="00B019BB"/>
    <w:rsid w:val="00B63E32"/>
    <w:rsid w:val="00BA4E59"/>
    <w:rsid w:val="00BD37E5"/>
    <w:rsid w:val="00C25FE4"/>
    <w:rsid w:val="00C91C22"/>
    <w:rsid w:val="00CE323F"/>
    <w:rsid w:val="00CF4C7B"/>
    <w:rsid w:val="00DD5529"/>
    <w:rsid w:val="00E30261"/>
    <w:rsid w:val="00E567C3"/>
    <w:rsid w:val="00E911A6"/>
    <w:rsid w:val="00ED4BA3"/>
    <w:rsid w:val="00F027B1"/>
    <w:rsid w:val="00F147D0"/>
    <w:rsid w:val="00F42860"/>
    <w:rsid w:val="00F876A4"/>
    <w:rsid w:val="00FB208D"/>
    <w:rsid w:val="00FC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AF712"/>
  <w15:chartTrackingRefBased/>
  <w15:docId w15:val="{17508675-A180-4E01-8710-B3E5B64BC9A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8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6F1869"/>
    <w:pPr>
      <w:spacing w:after="0" w:line="240" w:lineRule="auto"/>
    </w:pPr>
    <w:rPr>
      <w:kern w:val="2"/>
    </w:rPr>
  </w:style>
  <w:style w:type="paragraph" w:styleId="a5">
    <w:name w:val="Balloon Text"/>
    <w:basedOn w:val="a"/>
    <w:link w:val="a6"/>
    <w:uiPriority w:val="99"/>
    <w:semiHidden/>
    <w:unhideWhenUsed/>
    <w:rsid w:val="001463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63B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4151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151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66F95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966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09" Type="http://schemas.openxmlformats.org/officeDocument/2006/relationships/image" Target="media/image909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Көптілеуұлы Ерсайын</dc:creator>
  <cp:keywords/>
  <dc:description/>
  <cp:lastModifiedBy>Көптілеуұлы Ерсайын</cp:lastModifiedBy>
  <cp:revision>45</cp:revision>
  <cp:lastPrinted>2025-12-01T06:54:00Z</cp:lastPrinted>
  <dcterms:created xsi:type="dcterms:W3CDTF">2025-12-01T06:43:00Z</dcterms:created>
  <dcterms:modified xsi:type="dcterms:W3CDTF">2026-02-09T05:45:00Z</dcterms:modified>
</cp:coreProperties>
</file>